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2C596F86"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B105E9">
                              <w:rPr>
                                <w:rFonts w:ascii="Montserrat" w:hAnsi="Montserrat"/>
                                <w:b/>
                                <w:color w:val="FFFFFF" w:themeColor="background1"/>
                              </w:rPr>
                              <w:t>Teacher</w:t>
                            </w:r>
                            <w:r w:rsidR="00BD649E">
                              <w:rPr>
                                <w:rFonts w:ascii="Montserrat" w:hAnsi="Montserrat"/>
                                <w:b/>
                                <w:color w:val="FFFFFF" w:themeColor="background1"/>
                              </w:rPr>
                              <w:t xml:space="preserve"> of Science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2C596F86"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B105E9">
                        <w:rPr>
                          <w:rFonts w:ascii="Montserrat" w:hAnsi="Montserrat"/>
                          <w:b/>
                          <w:color w:val="FFFFFF" w:themeColor="background1"/>
                        </w:rPr>
                        <w:t>Teacher</w:t>
                      </w:r>
                      <w:r w:rsidR="00BD649E">
                        <w:rPr>
                          <w:rFonts w:ascii="Montserrat" w:hAnsi="Montserrat"/>
                          <w:b/>
                          <w:color w:val="FFFFFF" w:themeColor="background1"/>
                        </w:rPr>
                        <w:t xml:space="preserve"> of Science </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099894">
    <w:abstractNumId w:val="5"/>
  </w:num>
  <w:num w:numId="2" w16cid:durableId="515272641">
    <w:abstractNumId w:val="3"/>
  </w:num>
  <w:num w:numId="3" w16cid:durableId="12539980">
    <w:abstractNumId w:val="2"/>
  </w:num>
  <w:num w:numId="4" w16cid:durableId="525095706">
    <w:abstractNumId w:val="1"/>
  </w:num>
  <w:num w:numId="5" w16cid:durableId="159931530">
    <w:abstractNumId w:val="7"/>
  </w:num>
  <w:num w:numId="6" w16cid:durableId="1448961388">
    <w:abstractNumId w:val="8"/>
  </w:num>
  <w:num w:numId="7" w16cid:durableId="17239882">
    <w:abstractNumId w:val="6"/>
  </w:num>
  <w:num w:numId="8" w16cid:durableId="789006729">
    <w:abstractNumId w:val="9"/>
  </w:num>
  <w:num w:numId="9" w16cid:durableId="1572736611">
    <w:abstractNumId w:val="4"/>
  </w:num>
  <w:num w:numId="10" w16cid:durableId="92900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A051D"/>
    <w:rsid w:val="009B6A65"/>
    <w:rsid w:val="009E114A"/>
    <w:rsid w:val="009E58E5"/>
    <w:rsid w:val="009F1998"/>
    <w:rsid w:val="00A0735A"/>
    <w:rsid w:val="00B105E9"/>
    <w:rsid w:val="00B95589"/>
    <w:rsid w:val="00BD649E"/>
    <w:rsid w:val="00C66A6D"/>
    <w:rsid w:val="00CC0A23"/>
    <w:rsid w:val="00CD65DE"/>
    <w:rsid w:val="00CE2077"/>
    <w:rsid w:val="00D1133C"/>
    <w:rsid w:val="00D9093D"/>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3</cp:revision>
  <cp:lastPrinted>2024-05-22T11:50:00Z</cp:lastPrinted>
  <dcterms:created xsi:type="dcterms:W3CDTF">2024-09-11T11:35:00Z</dcterms:created>
  <dcterms:modified xsi:type="dcterms:W3CDTF">2025-02-03T13:47:00Z</dcterms:modified>
</cp:coreProperties>
</file>